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10ADA" w14:textId="63EE17B6" w:rsidR="00AB7026" w:rsidRDefault="00F25815" w:rsidP="006352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Depth from Motion</w:t>
      </w:r>
      <w:r w:rsidR="0069779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A3870">
        <w:rPr>
          <w:rFonts w:ascii="Times New Roman" w:hAnsi="Times New Roman" w:cs="Times New Roman"/>
          <w:b/>
          <w:sz w:val="32"/>
          <w:szCs w:val="32"/>
        </w:rPr>
        <w:t>Alters</w:t>
      </w:r>
      <w:r w:rsidR="00AB7026">
        <w:rPr>
          <w:rFonts w:ascii="Times New Roman" w:hAnsi="Times New Roman" w:cs="Times New Roman"/>
          <w:b/>
          <w:sz w:val="32"/>
          <w:szCs w:val="32"/>
        </w:rPr>
        <w:t xml:space="preserve"> Radial &amp; Rotational Motion-Defined </w:t>
      </w:r>
    </w:p>
    <w:p w14:paraId="7ABA168C" w14:textId="77777777" w:rsidR="00635215" w:rsidRPr="00665E7F" w:rsidRDefault="00AB7026" w:rsidP="006352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Temporal Order Judgments    </w:t>
      </w:r>
    </w:p>
    <w:p w14:paraId="4FFFF264" w14:textId="3F70E037" w:rsidR="00635215" w:rsidRPr="00BC63D1" w:rsidRDefault="00CE2359" w:rsidP="00635215">
      <w:pPr>
        <w:tabs>
          <w:tab w:val="center" w:pos="4680"/>
          <w:tab w:val="left" w:pos="670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Nestor Matthews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B7026">
        <w:rPr>
          <w:rFonts w:ascii="Times New Roman" w:hAnsi="Times New Roman" w:cs="Times New Roman"/>
          <w:b/>
          <w:sz w:val="24"/>
          <w:szCs w:val="24"/>
        </w:rPr>
        <w:t>Leslie Welch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63521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B7026">
        <w:rPr>
          <w:rFonts w:ascii="Times New Roman" w:hAnsi="Times New Roman" w:cs="Times New Roman"/>
          <w:b/>
          <w:sz w:val="24"/>
          <w:szCs w:val="24"/>
        </w:rPr>
        <w:t>Elena Festa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635215">
        <w:rPr>
          <w:rFonts w:ascii="Times New Roman" w:hAnsi="Times New Roman" w:cs="Times New Roman"/>
          <w:b/>
          <w:sz w:val="24"/>
          <w:szCs w:val="24"/>
        </w:rPr>
        <w:t xml:space="preserve">, &amp; </w:t>
      </w:r>
      <w:r>
        <w:rPr>
          <w:rFonts w:ascii="Times New Roman" w:hAnsi="Times New Roman" w:cs="Times New Roman"/>
          <w:b/>
          <w:sz w:val="24"/>
          <w:szCs w:val="24"/>
        </w:rPr>
        <w:t>Anthony Bruno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6352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0616BB" w14:textId="77777777" w:rsidR="00CE2359" w:rsidRDefault="00CE2359" w:rsidP="00635215">
      <w:pPr>
        <w:spacing w:line="240" w:lineRule="auto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1 </w:t>
      </w:r>
      <w:r>
        <w:rPr>
          <w:rFonts w:ascii="Times New Roman" w:hAnsi="Times New Roman" w:cs="Times New Roman"/>
        </w:rPr>
        <w:t>D</w:t>
      </w:r>
      <w:r w:rsidRPr="00BC63D1">
        <w:rPr>
          <w:rFonts w:ascii="Times New Roman" w:hAnsi="Times New Roman" w:cs="Times New Roman"/>
        </w:rPr>
        <w:t>epartment of Psychology, Denison University</w:t>
      </w:r>
      <w:r>
        <w:rPr>
          <w:rFonts w:ascii="Times New Roman" w:hAnsi="Times New Roman" w:cs="Times New Roman"/>
          <w:vertAlign w:val="superscript"/>
        </w:rPr>
        <w:t xml:space="preserve"> </w:t>
      </w:r>
    </w:p>
    <w:p w14:paraId="2902D825" w14:textId="2E4EFB29" w:rsidR="00635215" w:rsidRPr="00BC63D1" w:rsidRDefault="00CE2359" w:rsidP="00635215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 w:rsidR="00635215" w:rsidRPr="00BC63D1">
        <w:rPr>
          <w:rFonts w:ascii="Times New Roman" w:hAnsi="Times New Roman" w:cs="Times New Roman"/>
          <w:vertAlign w:val="superscript"/>
        </w:rPr>
        <w:t xml:space="preserve"> </w:t>
      </w:r>
      <w:r w:rsidR="00AB7026">
        <w:rPr>
          <w:rFonts w:ascii="Times New Roman" w:hAnsi="Times New Roman" w:cs="Times New Roman"/>
        </w:rPr>
        <w:t>Cognitive, Linguistic &amp; Psychological Sciences</w:t>
      </w:r>
      <w:r w:rsidR="00AB7026" w:rsidRPr="00BC63D1">
        <w:rPr>
          <w:rFonts w:ascii="Times New Roman" w:hAnsi="Times New Roman" w:cs="Times New Roman"/>
        </w:rPr>
        <w:t xml:space="preserve">, </w:t>
      </w:r>
      <w:r w:rsidR="00AB7026">
        <w:rPr>
          <w:rFonts w:ascii="Times New Roman" w:hAnsi="Times New Roman" w:cs="Times New Roman"/>
        </w:rPr>
        <w:t xml:space="preserve">Brown </w:t>
      </w:r>
      <w:r w:rsidR="00AB7026" w:rsidRPr="00BC63D1">
        <w:rPr>
          <w:rFonts w:ascii="Times New Roman" w:hAnsi="Times New Roman" w:cs="Times New Roman"/>
        </w:rPr>
        <w:t xml:space="preserve">University </w:t>
      </w:r>
    </w:p>
    <w:p w14:paraId="1FF68AA6" w14:textId="68566CA7" w:rsidR="00AB7026" w:rsidRDefault="00635215" w:rsidP="00CE2359">
      <w:pPr>
        <w:tabs>
          <w:tab w:val="left" w:pos="1292"/>
          <w:tab w:val="center" w:pos="4680"/>
        </w:tabs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</w:p>
    <w:p w14:paraId="36FE1C5A" w14:textId="586223CF" w:rsidR="003316C8" w:rsidRDefault="00635215" w:rsidP="00941CE5">
      <w:pPr>
        <w:tabs>
          <w:tab w:val="num" w:pos="1440"/>
        </w:tabs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9B7F6C">
        <w:rPr>
          <w:rFonts w:ascii="Times New Roman" w:hAnsi="Times New Roman" w:cs="Times New Roman"/>
          <w:b/>
          <w:sz w:val="20"/>
          <w:szCs w:val="20"/>
        </w:rPr>
        <w:t>Introduction:</w:t>
      </w:r>
      <w:r w:rsidR="00AB7026">
        <w:rPr>
          <w:rFonts w:ascii="Times New Roman" w:hAnsi="Times New Roman" w:cs="Times New Roman"/>
          <w:sz w:val="20"/>
          <w:szCs w:val="20"/>
        </w:rPr>
        <w:t xml:space="preserve"> </w:t>
      </w:r>
      <w:r w:rsidR="009056D3">
        <w:rPr>
          <w:rFonts w:ascii="Times New Roman" w:hAnsi="Times New Roman" w:cs="Times New Roman"/>
          <w:sz w:val="20"/>
          <w:szCs w:val="20"/>
        </w:rPr>
        <w:t xml:space="preserve">This study addressed a recently discovered </w:t>
      </w:r>
      <w:r w:rsidR="009007E7">
        <w:rPr>
          <w:rFonts w:ascii="Times New Roman" w:hAnsi="Times New Roman" w:cs="Times New Roman"/>
          <w:sz w:val="20"/>
          <w:szCs w:val="20"/>
        </w:rPr>
        <w:t xml:space="preserve">dissociation between temporal order judgments (TOJs) </w:t>
      </w:r>
      <w:r w:rsidR="00360C94">
        <w:rPr>
          <w:rFonts w:ascii="Times New Roman" w:hAnsi="Times New Roman" w:cs="Times New Roman"/>
          <w:sz w:val="20"/>
          <w:szCs w:val="20"/>
        </w:rPr>
        <w:t>of</w:t>
      </w:r>
      <w:r w:rsidR="009007E7">
        <w:rPr>
          <w:rFonts w:ascii="Times New Roman" w:hAnsi="Times New Roman" w:cs="Times New Roman"/>
          <w:sz w:val="20"/>
          <w:szCs w:val="20"/>
        </w:rPr>
        <w:t xml:space="preserve"> radial </w:t>
      </w:r>
      <w:r w:rsidR="00025B7B">
        <w:rPr>
          <w:rFonts w:ascii="Times New Roman" w:hAnsi="Times New Roman" w:cs="Times New Roman"/>
          <w:sz w:val="20"/>
          <w:szCs w:val="20"/>
        </w:rPr>
        <w:t>and</w:t>
      </w:r>
      <w:r w:rsidR="009007E7">
        <w:rPr>
          <w:rFonts w:ascii="Times New Roman" w:hAnsi="Times New Roman" w:cs="Times New Roman"/>
          <w:sz w:val="20"/>
          <w:szCs w:val="20"/>
        </w:rPr>
        <w:t xml:space="preserve"> rotational mo</w:t>
      </w:r>
      <w:r w:rsidR="00D279A8">
        <w:rPr>
          <w:rFonts w:ascii="Times New Roman" w:hAnsi="Times New Roman" w:cs="Times New Roman"/>
          <w:sz w:val="20"/>
          <w:szCs w:val="20"/>
        </w:rPr>
        <w:t>tion</w:t>
      </w:r>
      <w:r w:rsidR="00025B7B">
        <w:rPr>
          <w:rFonts w:ascii="Times New Roman" w:hAnsi="Times New Roman" w:cs="Times New Roman"/>
          <w:sz w:val="20"/>
          <w:szCs w:val="20"/>
        </w:rPr>
        <w:t xml:space="preserve"> stimuli</w:t>
      </w:r>
      <w:r w:rsidR="009007E7">
        <w:rPr>
          <w:rFonts w:ascii="Times New Roman" w:hAnsi="Times New Roman" w:cs="Times New Roman"/>
          <w:sz w:val="20"/>
          <w:szCs w:val="20"/>
        </w:rPr>
        <w:t xml:space="preserve"> (</w:t>
      </w:r>
      <w:hyperlink r:id="rId7" w:history="1">
        <w:r w:rsidR="009007E7" w:rsidRPr="0003038D">
          <w:rPr>
            <w:rStyle w:val="Hyperlink"/>
            <w:rFonts w:ascii="Times New Roman" w:hAnsi="Times New Roman" w:cs="Times New Roman"/>
            <w:sz w:val="20"/>
            <w:szCs w:val="20"/>
          </w:rPr>
          <w:t>Matthews, Welch &amp; Festa, 2018</w:t>
        </w:r>
      </w:hyperlink>
      <w:r w:rsidR="009007E7">
        <w:rPr>
          <w:rFonts w:ascii="Times New Roman" w:hAnsi="Times New Roman" w:cs="Times New Roman"/>
          <w:sz w:val="20"/>
          <w:szCs w:val="20"/>
        </w:rPr>
        <w:t xml:space="preserve">). </w:t>
      </w:r>
      <w:r w:rsidR="00025B7B">
        <w:rPr>
          <w:rFonts w:ascii="Times New Roman" w:hAnsi="Times New Roman" w:cs="Times New Roman"/>
          <w:sz w:val="20"/>
          <w:szCs w:val="20"/>
        </w:rPr>
        <w:t xml:space="preserve">Specifically, radial TOJ thresholds exhibited 3-fold </w:t>
      </w:r>
      <w:r w:rsidR="002707B3">
        <w:rPr>
          <w:rFonts w:ascii="Times New Roman" w:hAnsi="Times New Roman" w:cs="Times New Roman"/>
          <w:sz w:val="20"/>
          <w:szCs w:val="20"/>
        </w:rPr>
        <w:t>differences</w:t>
      </w:r>
      <w:r w:rsidR="00025B7B">
        <w:rPr>
          <w:rFonts w:ascii="Times New Roman" w:hAnsi="Times New Roman" w:cs="Times New Roman"/>
          <w:sz w:val="20"/>
          <w:szCs w:val="20"/>
        </w:rPr>
        <w:t xml:space="preserve"> </w:t>
      </w:r>
      <w:r w:rsidR="0003038D">
        <w:rPr>
          <w:rFonts w:ascii="Times New Roman" w:hAnsi="Times New Roman" w:cs="Times New Roman"/>
          <w:sz w:val="20"/>
          <w:szCs w:val="20"/>
        </w:rPr>
        <w:t>depending</w:t>
      </w:r>
      <w:r w:rsidR="00025B7B">
        <w:rPr>
          <w:rFonts w:ascii="Times New Roman" w:hAnsi="Times New Roman" w:cs="Times New Roman"/>
          <w:sz w:val="20"/>
          <w:szCs w:val="20"/>
        </w:rPr>
        <w:t xml:space="preserve"> </w:t>
      </w:r>
      <w:r w:rsidR="00360C94">
        <w:rPr>
          <w:rFonts w:ascii="Times New Roman" w:hAnsi="Times New Roman" w:cs="Times New Roman"/>
          <w:sz w:val="20"/>
          <w:szCs w:val="20"/>
        </w:rPr>
        <w:t xml:space="preserve">on </w:t>
      </w:r>
      <w:r w:rsidR="00025B7B">
        <w:rPr>
          <w:rFonts w:ascii="Times New Roman" w:hAnsi="Times New Roman" w:cs="Times New Roman"/>
          <w:sz w:val="20"/>
          <w:szCs w:val="20"/>
        </w:rPr>
        <w:t xml:space="preserve">whether </w:t>
      </w:r>
      <w:r w:rsidR="00360C94">
        <w:rPr>
          <w:rFonts w:ascii="Times New Roman" w:hAnsi="Times New Roman" w:cs="Times New Roman"/>
          <w:sz w:val="20"/>
          <w:szCs w:val="20"/>
        </w:rPr>
        <w:t xml:space="preserve">stimuli initially radiated in the </w:t>
      </w:r>
      <w:r w:rsidR="00025B7B">
        <w:rPr>
          <w:rFonts w:ascii="Times New Roman" w:hAnsi="Times New Roman" w:cs="Times New Roman"/>
          <w:sz w:val="20"/>
          <w:szCs w:val="20"/>
        </w:rPr>
        <w:t xml:space="preserve">same versus opposite directions. By contrast, rotational TOJ thresholds exhibited no dependence on </w:t>
      </w:r>
      <w:r w:rsidR="00424D62">
        <w:rPr>
          <w:rFonts w:ascii="Times New Roman" w:hAnsi="Times New Roman" w:cs="Times New Roman"/>
          <w:sz w:val="20"/>
          <w:szCs w:val="20"/>
        </w:rPr>
        <w:t xml:space="preserve">same versus opposite </w:t>
      </w:r>
      <w:r w:rsidR="0003038D">
        <w:rPr>
          <w:rFonts w:ascii="Times New Roman" w:hAnsi="Times New Roman" w:cs="Times New Roman"/>
          <w:sz w:val="20"/>
          <w:szCs w:val="20"/>
        </w:rPr>
        <w:t xml:space="preserve">initial rotational directions. To understand this non-intuitive dissociation, we psychophysically tested diverging predictions from </w:t>
      </w:r>
      <w:r w:rsidR="002707B3">
        <w:rPr>
          <w:rFonts w:ascii="Times New Roman" w:hAnsi="Times New Roman" w:cs="Times New Roman"/>
          <w:sz w:val="20"/>
          <w:szCs w:val="20"/>
        </w:rPr>
        <w:t>two</w:t>
      </w:r>
      <w:r w:rsidR="0003038D">
        <w:rPr>
          <w:rFonts w:ascii="Times New Roman" w:hAnsi="Times New Roman" w:cs="Times New Roman"/>
          <w:sz w:val="20"/>
          <w:szCs w:val="20"/>
        </w:rPr>
        <w:t xml:space="preserve"> hypotheses. </w:t>
      </w:r>
      <w:r w:rsidR="00424D62">
        <w:rPr>
          <w:rFonts w:ascii="Times New Roman" w:hAnsi="Times New Roman" w:cs="Times New Roman"/>
          <w:sz w:val="20"/>
          <w:szCs w:val="20"/>
        </w:rPr>
        <w:t xml:space="preserve">(1) </w:t>
      </w:r>
      <w:r w:rsidR="00E06289">
        <w:rPr>
          <w:rFonts w:ascii="Times New Roman" w:hAnsi="Times New Roman" w:cs="Times New Roman"/>
          <w:sz w:val="20"/>
          <w:szCs w:val="20"/>
        </w:rPr>
        <w:t xml:space="preserve">The </w:t>
      </w:r>
      <w:r w:rsidR="00424D62">
        <w:rPr>
          <w:rFonts w:ascii="Times New Roman" w:hAnsi="Times New Roman" w:cs="Times New Roman"/>
          <w:sz w:val="20"/>
          <w:szCs w:val="20"/>
        </w:rPr>
        <w:t>A</w:t>
      </w:r>
      <w:r w:rsidR="00E06289">
        <w:rPr>
          <w:rFonts w:ascii="Times New Roman" w:hAnsi="Times New Roman" w:cs="Times New Roman"/>
          <w:sz w:val="20"/>
          <w:szCs w:val="20"/>
        </w:rPr>
        <w:t>ttentional</w:t>
      </w:r>
      <w:r w:rsidR="00424D62">
        <w:rPr>
          <w:rFonts w:ascii="Times New Roman" w:hAnsi="Times New Roman" w:cs="Times New Roman"/>
          <w:sz w:val="20"/>
          <w:szCs w:val="20"/>
        </w:rPr>
        <w:t xml:space="preserve"> P</w:t>
      </w:r>
      <w:r w:rsidR="00E06289">
        <w:rPr>
          <w:rFonts w:ascii="Times New Roman" w:hAnsi="Times New Roman" w:cs="Times New Roman"/>
          <w:sz w:val="20"/>
          <w:szCs w:val="20"/>
        </w:rPr>
        <w:t>rio</w:t>
      </w:r>
      <w:r w:rsidR="00424D62">
        <w:rPr>
          <w:rFonts w:ascii="Times New Roman" w:hAnsi="Times New Roman" w:cs="Times New Roman"/>
          <w:sz w:val="20"/>
          <w:szCs w:val="20"/>
        </w:rPr>
        <w:t>r E</w:t>
      </w:r>
      <w:r w:rsidR="00E06289">
        <w:rPr>
          <w:rFonts w:ascii="Times New Roman" w:hAnsi="Times New Roman" w:cs="Times New Roman"/>
          <w:sz w:val="20"/>
          <w:szCs w:val="20"/>
        </w:rPr>
        <w:t xml:space="preserve">ntry </w:t>
      </w:r>
      <w:r w:rsidR="00424D62">
        <w:rPr>
          <w:rFonts w:ascii="Times New Roman" w:hAnsi="Times New Roman" w:cs="Times New Roman"/>
          <w:sz w:val="20"/>
          <w:szCs w:val="20"/>
        </w:rPr>
        <w:t xml:space="preserve">(APE) </w:t>
      </w:r>
      <w:r w:rsidR="00E06289">
        <w:rPr>
          <w:rFonts w:ascii="Times New Roman" w:hAnsi="Times New Roman" w:cs="Times New Roman"/>
          <w:sz w:val="20"/>
          <w:szCs w:val="20"/>
        </w:rPr>
        <w:t>hypothesis posits faster neural relays for radially looming stimuli than for radially receding stimuli</w:t>
      </w:r>
      <w:r w:rsidR="002707B3">
        <w:rPr>
          <w:rFonts w:ascii="Times New Roman" w:hAnsi="Times New Roman" w:cs="Times New Roman"/>
          <w:sz w:val="20"/>
          <w:szCs w:val="20"/>
        </w:rPr>
        <w:t xml:space="preserve"> because looming objects are</w:t>
      </w:r>
      <w:r w:rsidR="009F13EC" w:rsidRPr="009F13EC">
        <w:rPr>
          <w:rFonts w:ascii="Times New Roman" w:hAnsi="Times New Roman" w:cs="Times New Roman"/>
          <w:sz w:val="20"/>
          <w:szCs w:val="20"/>
        </w:rPr>
        <w:t xml:space="preserve"> </w:t>
      </w:r>
      <w:r w:rsidR="009F13EC">
        <w:rPr>
          <w:rFonts w:ascii="Times New Roman" w:hAnsi="Times New Roman" w:cs="Times New Roman"/>
          <w:sz w:val="20"/>
          <w:szCs w:val="20"/>
        </w:rPr>
        <w:t>potentially</w:t>
      </w:r>
      <w:r w:rsidR="002707B3">
        <w:rPr>
          <w:rFonts w:ascii="Times New Roman" w:hAnsi="Times New Roman" w:cs="Times New Roman"/>
          <w:sz w:val="20"/>
          <w:szCs w:val="20"/>
        </w:rPr>
        <w:t xml:space="preserve"> more threatening </w:t>
      </w:r>
      <w:r w:rsidR="00E06289">
        <w:rPr>
          <w:rFonts w:ascii="Times New Roman" w:hAnsi="Times New Roman" w:cs="Times New Roman"/>
          <w:sz w:val="20"/>
          <w:szCs w:val="20"/>
        </w:rPr>
        <w:t>(</w:t>
      </w:r>
      <w:hyperlink r:id="rId8" w:history="1">
        <w:r w:rsidR="00E06289" w:rsidRPr="00360C94">
          <w:rPr>
            <w:rStyle w:val="Hyperlink"/>
            <w:rFonts w:ascii="Times New Roman" w:hAnsi="Times New Roman" w:cs="Times New Roman"/>
            <w:sz w:val="20"/>
            <w:szCs w:val="20"/>
          </w:rPr>
          <w:t>Franconeri &amp; Simons, 2003</w:t>
        </w:r>
      </w:hyperlink>
      <w:r w:rsidR="00E06289">
        <w:rPr>
          <w:rFonts w:ascii="Times New Roman" w:hAnsi="Times New Roman" w:cs="Times New Roman"/>
          <w:sz w:val="20"/>
          <w:szCs w:val="20"/>
        </w:rPr>
        <w:t xml:space="preserve">). </w:t>
      </w:r>
      <w:r w:rsidR="00424D62">
        <w:rPr>
          <w:rFonts w:ascii="Times New Roman" w:hAnsi="Times New Roman" w:cs="Times New Roman"/>
          <w:sz w:val="20"/>
          <w:szCs w:val="20"/>
        </w:rPr>
        <w:t>APE</w:t>
      </w:r>
      <w:r w:rsidR="00E06289">
        <w:rPr>
          <w:rFonts w:ascii="Times New Roman" w:hAnsi="Times New Roman" w:cs="Times New Roman"/>
          <w:sz w:val="20"/>
          <w:szCs w:val="20"/>
        </w:rPr>
        <w:t xml:space="preserve"> predicts TOJ </w:t>
      </w:r>
      <w:r w:rsidR="00BC276C">
        <w:rPr>
          <w:rFonts w:ascii="Times New Roman" w:hAnsi="Times New Roman" w:cs="Times New Roman"/>
          <w:sz w:val="20"/>
          <w:szCs w:val="20"/>
        </w:rPr>
        <w:t>psychometric-</w:t>
      </w:r>
      <w:r w:rsidR="00E06289">
        <w:rPr>
          <w:rFonts w:ascii="Times New Roman" w:hAnsi="Times New Roman" w:cs="Times New Roman"/>
          <w:sz w:val="20"/>
          <w:szCs w:val="20"/>
        </w:rPr>
        <w:t xml:space="preserve">function biases (PSE shifts) and reaction time advantages skewed toward initially looming stimuli. </w:t>
      </w:r>
      <w:r w:rsidR="00424D62">
        <w:rPr>
          <w:rFonts w:ascii="Times New Roman" w:hAnsi="Times New Roman" w:cs="Times New Roman"/>
          <w:sz w:val="20"/>
          <w:szCs w:val="20"/>
        </w:rPr>
        <w:t xml:space="preserve">(2) </w:t>
      </w:r>
      <w:r w:rsidR="003316C8">
        <w:rPr>
          <w:rFonts w:ascii="Times New Roman" w:hAnsi="Times New Roman" w:cs="Times New Roman"/>
          <w:sz w:val="20"/>
          <w:szCs w:val="20"/>
        </w:rPr>
        <w:t xml:space="preserve">The </w:t>
      </w:r>
      <w:r w:rsidR="002707B3">
        <w:rPr>
          <w:rFonts w:ascii="Times New Roman" w:hAnsi="Times New Roman" w:cs="Times New Roman"/>
          <w:sz w:val="20"/>
          <w:szCs w:val="20"/>
        </w:rPr>
        <w:t>Depth Uncertainty</w:t>
      </w:r>
      <w:r w:rsidR="003316C8">
        <w:rPr>
          <w:rFonts w:ascii="Times New Roman" w:hAnsi="Times New Roman" w:cs="Times New Roman"/>
          <w:sz w:val="20"/>
          <w:szCs w:val="20"/>
        </w:rPr>
        <w:t xml:space="preserve"> (</w:t>
      </w:r>
      <w:r w:rsidR="002707B3">
        <w:rPr>
          <w:rFonts w:ascii="Times New Roman" w:hAnsi="Times New Roman" w:cs="Times New Roman"/>
          <w:sz w:val="20"/>
          <w:szCs w:val="20"/>
        </w:rPr>
        <w:t>DU</w:t>
      </w:r>
      <w:r w:rsidR="003316C8">
        <w:rPr>
          <w:rFonts w:ascii="Times New Roman" w:hAnsi="Times New Roman" w:cs="Times New Roman"/>
          <w:sz w:val="20"/>
          <w:szCs w:val="20"/>
        </w:rPr>
        <w:t xml:space="preserve">) hypothesis posits that </w:t>
      </w:r>
      <w:r w:rsidR="002707B3">
        <w:rPr>
          <w:rFonts w:ascii="Times New Roman" w:hAnsi="Times New Roman" w:cs="Times New Roman"/>
          <w:sz w:val="20"/>
          <w:szCs w:val="20"/>
        </w:rPr>
        <w:t xml:space="preserve">our previous data showing poor performance for the </w:t>
      </w:r>
      <w:r w:rsidR="003316C8">
        <w:rPr>
          <w:rFonts w:ascii="Times New Roman" w:hAnsi="Times New Roman" w:cs="Times New Roman"/>
          <w:sz w:val="20"/>
          <w:szCs w:val="20"/>
        </w:rPr>
        <w:t xml:space="preserve">opposite-radial condition </w:t>
      </w:r>
      <w:r w:rsidR="002707B3">
        <w:rPr>
          <w:rFonts w:ascii="Times New Roman" w:hAnsi="Times New Roman" w:cs="Times New Roman"/>
          <w:sz w:val="20"/>
          <w:szCs w:val="20"/>
        </w:rPr>
        <w:t>was due to trial-by-trial uncertainty about the number of depth planes to monitor</w:t>
      </w:r>
      <w:r w:rsidR="00941CE5">
        <w:rPr>
          <w:rFonts w:ascii="Times New Roman" w:hAnsi="Times New Roman" w:cs="Times New Roman"/>
          <w:sz w:val="20"/>
          <w:szCs w:val="20"/>
        </w:rPr>
        <w:t xml:space="preserve">. Rotational and same-radial conditions depicted two plaids at the same depth while opposite-radial condition depicted two plaids moving </w:t>
      </w:r>
      <w:r w:rsidR="009F13EC">
        <w:rPr>
          <w:rFonts w:ascii="Times New Roman" w:hAnsi="Times New Roman" w:cs="Times New Roman"/>
          <w:sz w:val="20"/>
          <w:szCs w:val="20"/>
        </w:rPr>
        <w:t>apart</w:t>
      </w:r>
      <w:r w:rsidR="00941CE5">
        <w:rPr>
          <w:rFonts w:ascii="Times New Roman" w:hAnsi="Times New Roman" w:cs="Times New Roman"/>
          <w:sz w:val="20"/>
          <w:szCs w:val="20"/>
        </w:rPr>
        <w:t xml:space="preserve"> in depth.</w:t>
      </w:r>
      <w:r w:rsidR="003316C8" w:rsidRPr="003316C8">
        <w:rPr>
          <w:rFonts w:ascii="Times New Roman" w:hAnsi="Times New Roman" w:cs="Times New Roman"/>
          <w:sz w:val="20"/>
          <w:szCs w:val="20"/>
        </w:rPr>
        <w:t xml:space="preserve"> </w:t>
      </w:r>
      <w:r w:rsidR="00941CE5">
        <w:rPr>
          <w:rFonts w:ascii="Times New Roman" w:hAnsi="Times New Roman" w:cs="Times New Roman"/>
          <w:sz w:val="20"/>
          <w:szCs w:val="20"/>
        </w:rPr>
        <w:t>DU</w:t>
      </w:r>
      <w:r w:rsidR="003316C8">
        <w:rPr>
          <w:rFonts w:ascii="Times New Roman" w:hAnsi="Times New Roman" w:cs="Times New Roman"/>
          <w:sz w:val="20"/>
          <w:szCs w:val="20"/>
        </w:rPr>
        <w:t xml:space="preserve"> predicts a reduction in opposite-radial TOJ thresholds after </w:t>
      </w:r>
      <w:r w:rsidR="00941CE5">
        <w:rPr>
          <w:rFonts w:ascii="Times New Roman" w:hAnsi="Times New Roman" w:cs="Times New Roman"/>
          <w:sz w:val="20"/>
          <w:szCs w:val="20"/>
        </w:rPr>
        <w:t>reducing</w:t>
      </w:r>
      <w:r w:rsidR="003316C8">
        <w:rPr>
          <w:rFonts w:ascii="Times New Roman" w:hAnsi="Times New Roman" w:cs="Times New Roman"/>
          <w:sz w:val="20"/>
          <w:szCs w:val="20"/>
        </w:rPr>
        <w:t xml:space="preserve"> depth</w:t>
      </w:r>
      <w:r w:rsidR="00941CE5">
        <w:rPr>
          <w:rFonts w:ascii="Times New Roman" w:hAnsi="Times New Roman" w:cs="Times New Roman"/>
          <w:sz w:val="20"/>
          <w:szCs w:val="20"/>
        </w:rPr>
        <w:t>-from-motion uncertainty by constraining all trials within a block to</w:t>
      </w:r>
      <w:r w:rsidR="009F13EC">
        <w:rPr>
          <w:rFonts w:ascii="Times New Roman" w:hAnsi="Times New Roman" w:cs="Times New Roman"/>
          <w:sz w:val="20"/>
          <w:szCs w:val="20"/>
        </w:rPr>
        <w:t xml:space="preserve"> the</w:t>
      </w:r>
      <w:r w:rsidR="00941CE5">
        <w:rPr>
          <w:rFonts w:ascii="Times New Roman" w:hAnsi="Times New Roman" w:cs="Times New Roman"/>
          <w:sz w:val="20"/>
          <w:szCs w:val="20"/>
        </w:rPr>
        <w:t xml:space="preserve"> opposite-radial condition.</w:t>
      </w:r>
    </w:p>
    <w:p w14:paraId="62976548" w14:textId="53F17BE3" w:rsidR="00B22B28" w:rsidRDefault="00B22B28" w:rsidP="00581402">
      <w:pPr>
        <w:tabs>
          <w:tab w:val="num" w:pos="1440"/>
        </w:tabs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Method</w:t>
      </w:r>
      <w:r w:rsidR="004E5E89" w:rsidRPr="009B7F6C">
        <w:rPr>
          <w:rFonts w:ascii="Times New Roman" w:hAnsi="Times New Roman" w:cs="Times New Roman"/>
          <w:b/>
          <w:sz w:val="20"/>
          <w:szCs w:val="20"/>
        </w:rPr>
        <w:t>:</w:t>
      </w:r>
      <w:r w:rsidR="004E5E8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We bilaterally presented</w:t>
      </w:r>
      <w:r w:rsidRPr="00AB7026">
        <w:rPr>
          <w:rFonts w:ascii="Times New Roman" w:hAnsi="Times New Roman" w:cs="Times New Roman"/>
          <w:sz w:val="20"/>
          <w:szCs w:val="20"/>
        </w:rPr>
        <w:t xml:space="preserve"> plaids that either radiated or rotated befor</w:t>
      </w:r>
      <w:bookmarkStart w:id="0" w:name="_GoBack"/>
      <w:bookmarkEnd w:id="0"/>
      <w:r w:rsidRPr="00AB7026">
        <w:rPr>
          <w:rFonts w:ascii="Times New Roman" w:hAnsi="Times New Roman" w:cs="Times New Roman"/>
          <w:sz w:val="20"/>
          <w:szCs w:val="20"/>
        </w:rPr>
        <w:t>e changing direction</w:t>
      </w:r>
      <w:r>
        <w:rPr>
          <w:rFonts w:ascii="Times New Roman" w:hAnsi="Times New Roman" w:cs="Times New Roman"/>
          <w:sz w:val="20"/>
          <w:szCs w:val="20"/>
        </w:rPr>
        <w:t>. College students</w:t>
      </w:r>
      <w:r w:rsidRPr="00AB7026">
        <w:rPr>
          <w:rFonts w:ascii="Times New Roman" w:hAnsi="Times New Roman" w:cs="Times New Roman"/>
          <w:sz w:val="20"/>
          <w:szCs w:val="20"/>
        </w:rPr>
        <w:t xml:space="preserve"> reported </w:t>
      </w:r>
      <w:r>
        <w:rPr>
          <w:rFonts w:ascii="Times New Roman" w:hAnsi="Times New Roman" w:cs="Times New Roman"/>
          <w:sz w:val="20"/>
          <w:szCs w:val="20"/>
        </w:rPr>
        <w:t>whether</w:t>
      </w:r>
      <w:r w:rsidRPr="00AB7026">
        <w:rPr>
          <w:rFonts w:ascii="Times New Roman" w:hAnsi="Times New Roman" w:cs="Times New Roman"/>
          <w:sz w:val="20"/>
          <w:szCs w:val="20"/>
        </w:rPr>
        <w:t xml:space="preserve"> the direction changed first</w:t>
      </w:r>
      <w:r>
        <w:rPr>
          <w:rFonts w:ascii="Times New Roman" w:hAnsi="Times New Roman" w:cs="Times New Roman"/>
          <w:sz w:val="20"/>
          <w:szCs w:val="20"/>
        </w:rPr>
        <w:t xml:space="preserve"> on the left or right</w:t>
      </w:r>
      <w:r w:rsidRPr="00AB702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In Exp 1 (n=26), </w:t>
      </w:r>
      <w:hyperlink r:id="rId9" w:history="1">
        <w:r w:rsidRPr="00B22B28">
          <w:rPr>
            <w:rStyle w:val="Hyperlink"/>
            <w:rFonts w:ascii="Times New Roman" w:hAnsi="Times New Roman" w:cs="Times New Roman"/>
            <w:sz w:val="20"/>
            <w:szCs w:val="20"/>
          </w:rPr>
          <w:t>one stimulus initially loomed while the other initially receded</w:t>
        </w:r>
      </w:hyperlink>
      <w:r>
        <w:rPr>
          <w:rFonts w:ascii="Times New Roman" w:hAnsi="Times New Roman" w:cs="Times New Roman"/>
          <w:sz w:val="20"/>
          <w:szCs w:val="20"/>
        </w:rPr>
        <w:t xml:space="preserve">. In Exp 2 (n=22), </w:t>
      </w:r>
      <w:hyperlink r:id="rId10" w:history="1">
        <w:r w:rsidRPr="00B22B28">
          <w:rPr>
            <w:rStyle w:val="Hyperlink"/>
            <w:rFonts w:ascii="Times New Roman" w:hAnsi="Times New Roman" w:cs="Times New Roman"/>
            <w:sz w:val="20"/>
            <w:szCs w:val="20"/>
          </w:rPr>
          <w:t xml:space="preserve">one stimulus initially loomed </w:t>
        </w:r>
        <w:r w:rsidR="00426523">
          <w:rPr>
            <w:rStyle w:val="Hyperlink"/>
            <w:rFonts w:ascii="Times New Roman" w:hAnsi="Times New Roman" w:cs="Times New Roman"/>
            <w:sz w:val="20"/>
            <w:szCs w:val="20"/>
          </w:rPr>
          <w:t xml:space="preserve">then receded, </w:t>
        </w:r>
        <w:r w:rsidRPr="00B22B28">
          <w:rPr>
            <w:rStyle w:val="Hyperlink"/>
            <w:rFonts w:ascii="Times New Roman" w:hAnsi="Times New Roman" w:cs="Times New Roman"/>
            <w:sz w:val="20"/>
            <w:szCs w:val="20"/>
          </w:rPr>
          <w:t xml:space="preserve">the other </w:t>
        </w:r>
        <w:r w:rsidR="00426523">
          <w:rPr>
            <w:rStyle w:val="Hyperlink"/>
            <w:rFonts w:ascii="Times New Roman" w:hAnsi="Times New Roman" w:cs="Times New Roman"/>
            <w:sz w:val="20"/>
            <w:szCs w:val="20"/>
          </w:rPr>
          <w:t xml:space="preserve">stimulus </w:t>
        </w:r>
        <w:r w:rsidRPr="00B22B28">
          <w:rPr>
            <w:rStyle w:val="Hyperlink"/>
            <w:rFonts w:ascii="Times New Roman" w:hAnsi="Times New Roman" w:cs="Times New Roman"/>
            <w:sz w:val="20"/>
            <w:szCs w:val="20"/>
          </w:rPr>
          <w:t>rotated</w:t>
        </w:r>
      </w:hyperlink>
      <w:r>
        <w:rPr>
          <w:rFonts w:ascii="Times New Roman" w:hAnsi="Times New Roman" w:cs="Times New Roman"/>
          <w:sz w:val="20"/>
          <w:szCs w:val="20"/>
        </w:rPr>
        <w:t xml:space="preserve">. In Exp 3 (n=28), </w:t>
      </w:r>
      <w:hyperlink r:id="rId11" w:history="1">
        <w:r w:rsidRPr="00426523">
          <w:rPr>
            <w:rStyle w:val="Hyperlink"/>
            <w:rFonts w:ascii="Times New Roman" w:hAnsi="Times New Roman" w:cs="Times New Roman"/>
            <w:sz w:val="20"/>
            <w:szCs w:val="20"/>
          </w:rPr>
          <w:t xml:space="preserve">one stimulus initially receded </w:t>
        </w:r>
        <w:r w:rsidR="00426523" w:rsidRPr="00426523">
          <w:rPr>
            <w:rStyle w:val="Hyperlink"/>
            <w:rFonts w:ascii="Times New Roman" w:hAnsi="Times New Roman" w:cs="Times New Roman"/>
            <w:sz w:val="20"/>
            <w:szCs w:val="20"/>
          </w:rPr>
          <w:t>th</w:t>
        </w:r>
        <w:r w:rsidR="00426523">
          <w:rPr>
            <w:rStyle w:val="Hyperlink"/>
            <w:rFonts w:ascii="Times New Roman" w:hAnsi="Times New Roman" w:cs="Times New Roman"/>
            <w:sz w:val="20"/>
            <w:szCs w:val="20"/>
          </w:rPr>
          <w:t>e</w:t>
        </w:r>
        <w:r w:rsidR="00426523" w:rsidRPr="00426523">
          <w:rPr>
            <w:rStyle w:val="Hyperlink"/>
            <w:rFonts w:ascii="Times New Roman" w:hAnsi="Times New Roman" w:cs="Times New Roman"/>
            <w:sz w:val="20"/>
            <w:szCs w:val="20"/>
          </w:rPr>
          <w:t xml:space="preserve">n loomed, </w:t>
        </w:r>
        <w:r w:rsidRPr="00426523">
          <w:rPr>
            <w:rStyle w:val="Hyperlink"/>
            <w:rFonts w:ascii="Times New Roman" w:hAnsi="Times New Roman" w:cs="Times New Roman"/>
            <w:sz w:val="20"/>
            <w:szCs w:val="20"/>
          </w:rPr>
          <w:t>the other</w:t>
        </w:r>
        <w:r w:rsidR="00426523" w:rsidRPr="00426523">
          <w:rPr>
            <w:rStyle w:val="Hyperlink"/>
            <w:rFonts w:ascii="Times New Roman" w:hAnsi="Times New Roman" w:cs="Times New Roman"/>
            <w:sz w:val="20"/>
            <w:szCs w:val="20"/>
          </w:rPr>
          <w:t xml:space="preserve"> stimulus</w:t>
        </w:r>
        <w:r w:rsidRPr="00426523">
          <w:rPr>
            <w:rStyle w:val="Hyperlink"/>
            <w:rFonts w:ascii="Times New Roman" w:hAnsi="Times New Roman" w:cs="Times New Roman"/>
            <w:sz w:val="20"/>
            <w:szCs w:val="20"/>
          </w:rPr>
          <w:t xml:space="preserve"> rotated</w:t>
        </w:r>
      </w:hyperlink>
      <w:r w:rsidR="00426523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4063B61" w14:textId="722A87E8" w:rsidR="003316C8" w:rsidRDefault="00426523" w:rsidP="009F13EC">
      <w:pPr>
        <w:tabs>
          <w:tab w:val="num" w:pos="1440"/>
        </w:tabs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426523">
        <w:rPr>
          <w:rFonts w:ascii="Times New Roman" w:hAnsi="Times New Roman" w:cs="Times New Roman"/>
          <w:b/>
          <w:sz w:val="20"/>
          <w:szCs w:val="20"/>
        </w:rPr>
        <w:t>Results &amp; Conclusion.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B4849">
        <w:rPr>
          <w:rFonts w:ascii="Times New Roman" w:hAnsi="Times New Roman" w:cs="Times New Roman"/>
          <w:sz w:val="20"/>
          <w:szCs w:val="20"/>
        </w:rPr>
        <w:t xml:space="preserve">In total, across the three experiments 76 participants completed 21,280 TOJ trials for analysis. </w:t>
      </w:r>
      <w:r>
        <w:rPr>
          <w:rFonts w:ascii="Times New Roman" w:hAnsi="Times New Roman" w:cs="Times New Roman"/>
          <w:sz w:val="20"/>
          <w:szCs w:val="20"/>
        </w:rPr>
        <w:t xml:space="preserve">The data disconfirmed </w:t>
      </w:r>
      <w:r w:rsidR="00486C0C">
        <w:rPr>
          <w:rFonts w:ascii="Times New Roman" w:hAnsi="Times New Roman" w:cs="Times New Roman"/>
          <w:sz w:val="20"/>
          <w:szCs w:val="20"/>
        </w:rPr>
        <w:t>the</w:t>
      </w:r>
      <w:r w:rsidR="004A387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APE </w:t>
      </w:r>
      <w:r w:rsidR="00487C95">
        <w:rPr>
          <w:rFonts w:ascii="Times New Roman" w:hAnsi="Times New Roman" w:cs="Times New Roman"/>
          <w:sz w:val="20"/>
          <w:szCs w:val="20"/>
        </w:rPr>
        <w:t>predictions</w:t>
      </w:r>
      <w:r w:rsidR="004A3870">
        <w:rPr>
          <w:rFonts w:ascii="Times New Roman" w:hAnsi="Times New Roman" w:cs="Times New Roman"/>
          <w:sz w:val="20"/>
          <w:szCs w:val="20"/>
        </w:rPr>
        <w:t xml:space="preserve"> </w:t>
      </w:r>
      <w:r w:rsidR="00DB4849">
        <w:rPr>
          <w:rFonts w:ascii="Times New Roman" w:hAnsi="Times New Roman" w:cs="Times New Roman"/>
          <w:sz w:val="20"/>
          <w:szCs w:val="20"/>
        </w:rPr>
        <w:t>while supporting</w:t>
      </w:r>
      <w:r w:rsidR="004A3870">
        <w:rPr>
          <w:rFonts w:ascii="Times New Roman" w:hAnsi="Times New Roman" w:cs="Times New Roman"/>
          <w:sz w:val="20"/>
          <w:szCs w:val="20"/>
        </w:rPr>
        <w:t xml:space="preserve"> the </w:t>
      </w:r>
      <w:r w:rsidR="009F13EC">
        <w:rPr>
          <w:rFonts w:ascii="Times New Roman" w:hAnsi="Times New Roman" w:cs="Times New Roman"/>
          <w:sz w:val="20"/>
          <w:szCs w:val="20"/>
        </w:rPr>
        <w:t xml:space="preserve">DU </w:t>
      </w:r>
      <w:r w:rsidR="00DB4849">
        <w:rPr>
          <w:rFonts w:ascii="Times New Roman" w:hAnsi="Times New Roman" w:cs="Times New Roman"/>
          <w:sz w:val="20"/>
          <w:szCs w:val="20"/>
        </w:rPr>
        <w:t>predictions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9F13EC">
        <w:rPr>
          <w:rFonts w:ascii="Times New Roman" w:hAnsi="Times New Roman" w:cs="Times New Roman"/>
          <w:sz w:val="20"/>
          <w:szCs w:val="20"/>
        </w:rPr>
        <w:t xml:space="preserve">Depth from motion </w:t>
      </w:r>
      <w:r>
        <w:rPr>
          <w:rFonts w:ascii="Times New Roman" w:hAnsi="Times New Roman" w:cs="Times New Roman"/>
          <w:sz w:val="20"/>
          <w:szCs w:val="20"/>
        </w:rPr>
        <w:t xml:space="preserve">can generate dissociations between </w:t>
      </w:r>
      <w:r w:rsidR="004A3870">
        <w:rPr>
          <w:rFonts w:ascii="Times New Roman" w:hAnsi="Times New Roman" w:cs="Times New Roman"/>
          <w:sz w:val="20"/>
          <w:szCs w:val="20"/>
        </w:rPr>
        <w:t>radially and rotationally defined TOJs.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C0E391" w14:textId="6B10316E" w:rsidR="00A75C7D" w:rsidRPr="00A75C7D" w:rsidRDefault="004A3870" w:rsidP="004A3870">
      <w:pPr>
        <w:tabs>
          <w:tab w:val="num" w:pos="1440"/>
        </w:tabs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A3870">
        <w:rPr>
          <w:rFonts w:ascii="Times New Roman" w:hAnsi="Times New Roman" w:cs="Times New Roman"/>
          <w:b/>
          <w:sz w:val="20"/>
          <w:szCs w:val="20"/>
        </w:rPr>
        <w:t xml:space="preserve">Word Count: </w:t>
      </w:r>
      <w:r w:rsidR="009F13EC">
        <w:rPr>
          <w:rFonts w:ascii="Times New Roman" w:hAnsi="Times New Roman" w:cs="Times New Roman"/>
          <w:b/>
          <w:sz w:val="20"/>
          <w:szCs w:val="20"/>
        </w:rPr>
        <w:t>300 (with the reference removed)</w:t>
      </w:r>
    </w:p>
    <w:p w14:paraId="197D09F6" w14:textId="77777777" w:rsidR="00D12F99" w:rsidRDefault="00D12F99" w:rsidP="00635215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6CF3DC5C" w14:textId="77777777" w:rsidR="00D12F99" w:rsidRDefault="00D12F99" w:rsidP="00635215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D12F99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37544" w14:textId="77777777" w:rsidR="00BB7425" w:rsidRDefault="00BB7425" w:rsidP="00281B17">
      <w:pPr>
        <w:spacing w:after="0" w:line="240" w:lineRule="auto"/>
      </w:pPr>
      <w:r>
        <w:separator/>
      </w:r>
    </w:p>
  </w:endnote>
  <w:endnote w:type="continuationSeparator" w:id="0">
    <w:p w14:paraId="6953A2A3" w14:textId="77777777" w:rsidR="00BB7425" w:rsidRDefault="00BB7425" w:rsidP="00281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53606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5D03CE3" w14:textId="77777777" w:rsidR="00242F94" w:rsidRPr="00F84F46" w:rsidRDefault="00242F94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84F4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84F4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84F4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F47F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F84F4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0BC7C12" w14:textId="77777777" w:rsidR="00242F94" w:rsidRDefault="00242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83F7E" w14:textId="77777777" w:rsidR="00BB7425" w:rsidRDefault="00BB7425" w:rsidP="00281B17">
      <w:pPr>
        <w:spacing w:after="0" w:line="240" w:lineRule="auto"/>
      </w:pPr>
      <w:r>
        <w:separator/>
      </w:r>
    </w:p>
  </w:footnote>
  <w:footnote w:type="continuationSeparator" w:id="0">
    <w:p w14:paraId="21EB382C" w14:textId="77777777" w:rsidR="00BB7425" w:rsidRDefault="00BB7425" w:rsidP="00281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24381"/>
    <w:multiLevelType w:val="hybridMultilevel"/>
    <w:tmpl w:val="013A8C28"/>
    <w:lvl w:ilvl="0" w:tplc="7F3A5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E840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B2B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6093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0CD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EAC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94A2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AA2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146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3347FC7"/>
    <w:multiLevelType w:val="hybridMultilevel"/>
    <w:tmpl w:val="8068AE54"/>
    <w:lvl w:ilvl="0" w:tplc="6C601F2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52A11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A2881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2466C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127C5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EBB8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507F4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E4C73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465F3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FA8"/>
    <w:rsid w:val="000107E7"/>
    <w:rsid w:val="000224CC"/>
    <w:rsid w:val="00023402"/>
    <w:rsid w:val="00025B7B"/>
    <w:rsid w:val="0003038D"/>
    <w:rsid w:val="00045FA8"/>
    <w:rsid w:val="000720E7"/>
    <w:rsid w:val="00075836"/>
    <w:rsid w:val="00076C66"/>
    <w:rsid w:val="000A71D0"/>
    <w:rsid w:val="000D1A19"/>
    <w:rsid w:val="000E13BA"/>
    <w:rsid w:val="000F05A0"/>
    <w:rsid w:val="000F1E7E"/>
    <w:rsid w:val="000F2157"/>
    <w:rsid w:val="000F3B57"/>
    <w:rsid w:val="000F7854"/>
    <w:rsid w:val="00115679"/>
    <w:rsid w:val="0018472E"/>
    <w:rsid w:val="00186A64"/>
    <w:rsid w:val="001A07B4"/>
    <w:rsid w:val="001C107F"/>
    <w:rsid w:val="001C67A6"/>
    <w:rsid w:val="001D0514"/>
    <w:rsid w:val="001D0FCE"/>
    <w:rsid w:val="001D709B"/>
    <w:rsid w:val="001E1627"/>
    <w:rsid w:val="001E658D"/>
    <w:rsid w:val="001F7C59"/>
    <w:rsid w:val="00220B84"/>
    <w:rsid w:val="002341BA"/>
    <w:rsid w:val="00234218"/>
    <w:rsid w:val="00242F94"/>
    <w:rsid w:val="00250CA6"/>
    <w:rsid w:val="002646EF"/>
    <w:rsid w:val="00264AEF"/>
    <w:rsid w:val="00266AC8"/>
    <w:rsid w:val="002707B3"/>
    <w:rsid w:val="00281B17"/>
    <w:rsid w:val="002973A4"/>
    <w:rsid w:val="002B1C9B"/>
    <w:rsid w:val="002B74E1"/>
    <w:rsid w:val="002E4539"/>
    <w:rsid w:val="0030657F"/>
    <w:rsid w:val="003072B6"/>
    <w:rsid w:val="003115F7"/>
    <w:rsid w:val="00311819"/>
    <w:rsid w:val="003316C8"/>
    <w:rsid w:val="003474A7"/>
    <w:rsid w:val="003564BC"/>
    <w:rsid w:val="00360C94"/>
    <w:rsid w:val="00364290"/>
    <w:rsid w:val="00364BA5"/>
    <w:rsid w:val="00386036"/>
    <w:rsid w:val="00391ABE"/>
    <w:rsid w:val="003C57C8"/>
    <w:rsid w:val="003D2DEB"/>
    <w:rsid w:val="003D5DDC"/>
    <w:rsid w:val="003E2F9C"/>
    <w:rsid w:val="003F3406"/>
    <w:rsid w:val="003F381A"/>
    <w:rsid w:val="00424D62"/>
    <w:rsid w:val="00425669"/>
    <w:rsid w:val="00426523"/>
    <w:rsid w:val="00430015"/>
    <w:rsid w:val="004310A8"/>
    <w:rsid w:val="00431434"/>
    <w:rsid w:val="00434542"/>
    <w:rsid w:val="004516D1"/>
    <w:rsid w:val="004530C6"/>
    <w:rsid w:val="00457907"/>
    <w:rsid w:val="00472F80"/>
    <w:rsid w:val="0047534F"/>
    <w:rsid w:val="00486C0C"/>
    <w:rsid w:val="00486EAD"/>
    <w:rsid w:val="00487C95"/>
    <w:rsid w:val="004900C6"/>
    <w:rsid w:val="0049205C"/>
    <w:rsid w:val="004975D7"/>
    <w:rsid w:val="004A3870"/>
    <w:rsid w:val="004D3E77"/>
    <w:rsid w:val="004D5224"/>
    <w:rsid w:val="004D54D7"/>
    <w:rsid w:val="004D6376"/>
    <w:rsid w:val="004D72BD"/>
    <w:rsid w:val="004E5E89"/>
    <w:rsid w:val="00512826"/>
    <w:rsid w:val="00525E28"/>
    <w:rsid w:val="00554851"/>
    <w:rsid w:val="00557A1F"/>
    <w:rsid w:val="00557AD1"/>
    <w:rsid w:val="005602C9"/>
    <w:rsid w:val="00564AEE"/>
    <w:rsid w:val="00570315"/>
    <w:rsid w:val="00581402"/>
    <w:rsid w:val="00582EAF"/>
    <w:rsid w:val="0059281B"/>
    <w:rsid w:val="00593ADB"/>
    <w:rsid w:val="005A1105"/>
    <w:rsid w:val="005A38F7"/>
    <w:rsid w:val="005C3254"/>
    <w:rsid w:val="005C7017"/>
    <w:rsid w:val="005C73BE"/>
    <w:rsid w:val="005D0D3E"/>
    <w:rsid w:val="005D150E"/>
    <w:rsid w:val="005D36FB"/>
    <w:rsid w:val="006051FC"/>
    <w:rsid w:val="00607714"/>
    <w:rsid w:val="00610783"/>
    <w:rsid w:val="0063079E"/>
    <w:rsid w:val="006334E6"/>
    <w:rsid w:val="00635215"/>
    <w:rsid w:val="00635863"/>
    <w:rsid w:val="00637837"/>
    <w:rsid w:val="00642AEA"/>
    <w:rsid w:val="00644095"/>
    <w:rsid w:val="00657C4B"/>
    <w:rsid w:val="00662E77"/>
    <w:rsid w:val="00665E7F"/>
    <w:rsid w:val="0069755F"/>
    <w:rsid w:val="0069779F"/>
    <w:rsid w:val="006B2C95"/>
    <w:rsid w:val="006D1FBC"/>
    <w:rsid w:val="006D44E0"/>
    <w:rsid w:val="006D491E"/>
    <w:rsid w:val="006D4A98"/>
    <w:rsid w:val="006D5B53"/>
    <w:rsid w:val="006D78DE"/>
    <w:rsid w:val="006E0B95"/>
    <w:rsid w:val="006F5035"/>
    <w:rsid w:val="007005B5"/>
    <w:rsid w:val="00721786"/>
    <w:rsid w:val="00731E46"/>
    <w:rsid w:val="0075606C"/>
    <w:rsid w:val="0075778B"/>
    <w:rsid w:val="00766941"/>
    <w:rsid w:val="007675D4"/>
    <w:rsid w:val="0078128D"/>
    <w:rsid w:val="00790ADF"/>
    <w:rsid w:val="00795E4F"/>
    <w:rsid w:val="007A1B26"/>
    <w:rsid w:val="007C3068"/>
    <w:rsid w:val="007D4215"/>
    <w:rsid w:val="007D769D"/>
    <w:rsid w:val="007E0BDC"/>
    <w:rsid w:val="0080665A"/>
    <w:rsid w:val="00806CC9"/>
    <w:rsid w:val="00822F40"/>
    <w:rsid w:val="008309AD"/>
    <w:rsid w:val="0085055C"/>
    <w:rsid w:val="00860068"/>
    <w:rsid w:val="00877395"/>
    <w:rsid w:val="00884078"/>
    <w:rsid w:val="00884E5D"/>
    <w:rsid w:val="008C3DFA"/>
    <w:rsid w:val="008D4B73"/>
    <w:rsid w:val="008D6BE5"/>
    <w:rsid w:val="008F2D0F"/>
    <w:rsid w:val="009007E7"/>
    <w:rsid w:val="00905255"/>
    <w:rsid w:val="0090560F"/>
    <w:rsid w:val="009056D3"/>
    <w:rsid w:val="00911296"/>
    <w:rsid w:val="00913F49"/>
    <w:rsid w:val="009223E6"/>
    <w:rsid w:val="0094013A"/>
    <w:rsid w:val="00941CE5"/>
    <w:rsid w:val="00980391"/>
    <w:rsid w:val="00980518"/>
    <w:rsid w:val="009966FF"/>
    <w:rsid w:val="009A4434"/>
    <w:rsid w:val="009B3BF3"/>
    <w:rsid w:val="009B4679"/>
    <w:rsid w:val="009B6BA9"/>
    <w:rsid w:val="009B7F6C"/>
    <w:rsid w:val="009C24B8"/>
    <w:rsid w:val="009D5372"/>
    <w:rsid w:val="009E5E03"/>
    <w:rsid w:val="009F0A83"/>
    <w:rsid w:val="009F13EC"/>
    <w:rsid w:val="009F5CFF"/>
    <w:rsid w:val="00A013DF"/>
    <w:rsid w:val="00A01884"/>
    <w:rsid w:val="00A102F5"/>
    <w:rsid w:val="00A42432"/>
    <w:rsid w:val="00A4739E"/>
    <w:rsid w:val="00A50833"/>
    <w:rsid w:val="00A56D43"/>
    <w:rsid w:val="00A75C7D"/>
    <w:rsid w:val="00A944A6"/>
    <w:rsid w:val="00A95A9F"/>
    <w:rsid w:val="00AA0332"/>
    <w:rsid w:val="00AB1FE2"/>
    <w:rsid w:val="00AB2631"/>
    <w:rsid w:val="00AB7026"/>
    <w:rsid w:val="00AC7F2E"/>
    <w:rsid w:val="00AD0DA4"/>
    <w:rsid w:val="00AD232E"/>
    <w:rsid w:val="00AE583D"/>
    <w:rsid w:val="00AF1128"/>
    <w:rsid w:val="00B00CDF"/>
    <w:rsid w:val="00B03501"/>
    <w:rsid w:val="00B03E2D"/>
    <w:rsid w:val="00B1218D"/>
    <w:rsid w:val="00B22B28"/>
    <w:rsid w:val="00B26850"/>
    <w:rsid w:val="00B52BA8"/>
    <w:rsid w:val="00B66506"/>
    <w:rsid w:val="00B753A9"/>
    <w:rsid w:val="00BA742C"/>
    <w:rsid w:val="00BB7425"/>
    <w:rsid w:val="00BC276C"/>
    <w:rsid w:val="00BC2AB4"/>
    <w:rsid w:val="00BC63D1"/>
    <w:rsid w:val="00BE1736"/>
    <w:rsid w:val="00BF162A"/>
    <w:rsid w:val="00C319B9"/>
    <w:rsid w:val="00C4613F"/>
    <w:rsid w:val="00C46BA0"/>
    <w:rsid w:val="00C55985"/>
    <w:rsid w:val="00C576BD"/>
    <w:rsid w:val="00C62953"/>
    <w:rsid w:val="00C77E95"/>
    <w:rsid w:val="00CA731F"/>
    <w:rsid w:val="00CE2359"/>
    <w:rsid w:val="00CF47F3"/>
    <w:rsid w:val="00CF7527"/>
    <w:rsid w:val="00D12F99"/>
    <w:rsid w:val="00D279A8"/>
    <w:rsid w:val="00D35109"/>
    <w:rsid w:val="00D379D5"/>
    <w:rsid w:val="00D47BCA"/>
    <w:rsid w:val="00D517D1"/>
    <w:rsid w:val="00D70745"/>
    <w:rsid w:val="00D72EB0"/>
    <w:rsid w:val="00D87B80"/>
    <w:rsid w:val="00D94BC8"/>
    <w:rsid w:val="00DA0146"/>
    <w:rsid w:val="00DB4836"/>
    <w:rsid w:val="00DB4849"/>
    <w:rsid w:val="00DB7A99"/>
    <w:rsid w:val="00DC2815"/>
    <w:rsid w:val="00DC290D"/>
    <w:rsid w:val="00DD289D"/>
    <w:rsid w:val="00DD440F"/>
    <w:rsid w:val="00DF5812"/>
    <w:rsid w:val="00E0185E"/>
    <w:rsid w:val="00E02117"/>
    <w:rsid w:val="00E06289"/>
    <w:rsid w:val="00E064DF"/>
    <w:rsid w:val="00E20D5E"/>
    <w:rsid w:val="00E214DC"/>
    <w:rsid w:val="00E22F1F"/>
    <w:rsid w:val="00E36E9F"/>
    <w:rsid w:val="00E44750"/>
    <w:rsid w:val="00E74A7C"/>
    <w:rsid w:val="00E819CE"/>
    <w:rsid w:val="00EA4A50"/>
    <w:rsid w:val="00EB1771"/>
    <w:rsid w:val="00EB7030"/>
    <w:rsid w:val="00ED437A"/>
    <w:rsid w:val="00ED44AB"/>
    <w:rsid w:val="00ED4C15"/>
    <w:rsid w:val="00ED7E20"/>
    <w:rsid w:val="00F012F0"/>
    <w:rsid w:val="00F16204"/>
    <w:rsid w:val="00F25815"/>
    <w:rsid w:val="00F44484"/>
    <w:rsid w:val="00F46C5F"/>
    <w:rsid w:val="00F5299A"/>
    <w:rsid w:val="00F5695D"/>
    <w:rsid w:val="00F6267D"/>
    <w:rsid w:val="00F937DD"/>
    <w:rsid w:val="00FA3F8E"/>
    <w:rsid w:val="00FA7752"/>
    <w:rsid w:val="00FD02D1"/>
    <w:rsid w:val="00FD06D1"/>
    <w:rsid w:val="00FD5B95"/>
    <w:rsid w:val="00FE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01199"/>
  <w15:docId w15:val="{B3D4263E-E6EB-4711-8BFF-49F4E53B4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5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45FA8"/>
    <w:rPr>
      <w:color w:val="0000FF"/>
    </w:rPr>
  </w:style>
  <w:style w:type="paragraph" w:styleId="Header">
    <w:name w:val="header"/>
    <w:basedOn w:val="Normal"/>
    <w:link w:val="HeaderChar"/>
    <w:uiPriority w:val="99"/>
    <w:unhideWhenUsed/>
    <w:rsid w:val="00045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FA8"/>
  </w:style>
  <w:style w:type="paragraph" w:styleId="Footer">
    <w:name w:val="footer"/>
    <w:basedOn w:val="Normal"/>
    <w:link w:val="FooterChar"/>
    <w:uiPriority w:val="99"/>
    <w:unhideWhenUsed/>
    <w:rsid w:val="00045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FA8"/>
  </w:style>
  <w:style w:type="paragraph" w:styleId="FootnoteText">
    <w:name w:val="footnote text"/>
    <w:basedOn w:val="Normal"/>
    <w:link w:val="FootnoteTextChar"/>
    <w:semiHidden/>
    <w:rsid w:val="00281B1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semiHidden/>
    <w:rsid w:val="00281B17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FootnoteReference">
    <w:name w:val="footnote reference"/>
    <w:basedOn w:val="DefaultParagraphFont"/>
    <w:semiHidden/>
    <w:rsid w:val="00281B17"/>
    <w:rPr>
      <w:vertAlign w:val="superscript"/>
    </w:rPr>
  </w:style>
  <w:style w:type="paragraph" w:styleId="ListParagraph">
    <w:name w:val="List Paragraph"/>
    <w:basedOn w:val="Normal"/>
    <w:uiPriority w:val="34"/>
    <w:qFormat/>
    <w:rsid w:val="000F78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34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66AC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3038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1C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C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C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C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C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CE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CE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0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7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7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78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6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3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7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6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142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61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1467462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523/ENEURO.0241-18.201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4m1hx_-C38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youtu.be/eqleU18Ycs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vAgHFf7h_2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DUWindows7</dc:creator>
  <cp:lastModifiedBy>Nestor Matthews</cp:lastModifiedBy>
  <cp:revision>15</cp:revision>
  <cp:lastPrinted>2014-12-03T02:29:00Z</cp:lastPrinted>
  <dcterms:created xsi:type="dcterms:W3CDTF">2018-11-25T17:12:00Z</dcterms:created>
  <dcterms:modified xsi:type="dcterms:W3CDTF">2018-12-09T20:34:00Z</dcterms:modified>
</cp:coreProperties>
</file>